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最高人民法院关于发布第32批指导性案例的通知</w:t>
      </w:r>
    </w:p>
    <w:p>
      <w:pPr>
        <w:pStyle w:val="3"/>
        <w:keepNext w:val="0"/>
        <w:keepLines w:val="0"/>
        <w:widowControl/>
        <w:suppressLineNumbers w:val="0"/>
      </w:pPr>
      <w:r>
        <w:t>来源：最高       发表日期：2023-02-27       浏览量：116</w:t>
      </w:r>
    </w:p>
    <w:p>
      <w:pPr>
        <w:pStyle w:val="3"/>
        <w:keepNext w:val="0"/>
        <w:keepLines w:val="0"/>
        <w:widowControl/>
        <w:suppressLineNumbers w:val="0"/>
        <w:jc w:val="center"/>
      </w:pPr>
      <w:r>
        <w:rPr>
          <w:sz w:val="24"/>
          <w:szCs w:val="24"/>
        </w:rPr>
        <w:t>最高人民法院</w:t>
      </w:r>
    </w:p>
    <w:p>
      <w:pPr>
        <w:pStyle w:val="3"/>
        <w:keepNext w:val="0"/>
        <w:keepLines w:val="0"/>
        <w:widowControl/>
        <w:suppressLineNumbers w:val="0"/>
        <w:jc w:val="center"/>
      </w:pPr>
      <w:r>
        <w:rPr>
          <w:rStyle w:val="6"/>
          <w:sz w:val="24"/>
          <w:szCs w:val="24"/>
        </w:rPr>
        <w:t>关于发布第32批指导性案例的通知</w:t>
      </w:r>
    </w:p>
    <w:p>
      <w:pPr>
        <w:pStyle w:val="3"/>
        <w:keepNext w:val="0"/>
        <w:keepLines w:val="0"/>
        <w:widowControl/>
        <w:suppressLineNumbers w:val="0"/>
        <w:jc w:val="center"/>
      </w:pPr>
      <w:r>
        <w:t>法〔2022〕167号</w:t>
      </w:r>
    </w:p>
    <w:p>
      <w:pPr>
        <w:pStyle w:val="3"/>
        <w:keepNext w:val="0"/>
        <w:keepLines w:val="0"/>
        <w:widowControl/>
        <w:suppressLineNumbers w:val="0"/>
      </w:pPr>
    </w:p>
    <w:p>
      <w:pPr>
        <w:pStyle w:val="3"/>
        <w:keepNext w:val="0"/>
        <w:keepLines w:val="0"/>
        <w:widowControl/>
        <w:suppressLineNumbers w:val="0"/>
      </w:pPr>
    </w:p>
    <w:p>
      <w:pPr>
        <w:pStyle w:val="3"/>
        <w:keepNext w:val="0"/>
        <w:keepLines w:val="0"/>
        <w:widowControl/>
        <w:suppressLineNumbers w:val="0"/>
      </w:pPr>
      <w:r>
        <w:rPr>
          <w:sz w:val="21"/>
          <w:szCs w:val="21"/>
        </w:rPr>
        <w:t>各省、自治区、直辖市高级人民法院，解放军军事法院，新疆维吾尔自治区高级人民法院生产建设兵团分院：</w:t>
      </w:r>
    </w:p>
    <w:p>
      <w:pPr>
        <w:pStyle w:val="3"/>
        <w:keepNext w:val="0"/>
        <w:keepLines w:val="0"/>
        <w:widowControl/>
        <w:suppressLineNumbers w:val="0"/>
        <w:ind w:left="0" w:firstLine="420"/>
      </w:pPr>
      <w:r>
        <w:rPr>
          <w:sz w:val="21"/>
          <w:szCs w:val="21"/>
        </w:rPr>
        <w:t>经最高人民法院审判委员会讨论决定，现将聂美兰诉北京林氏兄弟文化有限公司确认劳动关系案等七个案例（指导案例179-185号），作为第32批指导性案例发布，供在审判类似案件时参照。</w:t>
      </w:r>
    </w:p>
    <w:p>
      <w:pPr>
        <w:pStyle w:val="3"/>
        <w:keepNext w:val="0"/>
        <w:keepLines w:val="0"/>
        <w:widowControl/>
        <w:suppressLineNumbers w:val="0"/>
        <w:ind w:left="0" w:firstLine="420"/>
      </w:pPr>
    </w:p>
    <w:p>
      <w:pPr>
        <w:pStyle w:val="3"/>
        <w:keepNext w:val="0"/>
        <w:keepLines w:val="0"/>
        <w:widowControl/>
        <w:suppressLineNumbers w:val="0"/>
        <w:jc w:val="right"/>
      </w:pPr>
      <w:r>
        <w:rPr>
          <w:sz w:val="21"/>
          <w:szCs w:val="21"/>
        </w:rPr>
        <w:t>2022年7月4日</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指导案例179号</w:t>
      </w:r>
    </w:p>
    <w:p>
      <w:pPr>
        <w:pStyle w:val="3"/>
        <w:keepNext w:val="0"/>
        <w:keepLines w:val="0"/>
        <w:widowControl/>
        <w:suppressLineNumbers w:val="0"/>
        <w:jc w:val="center"/>
      </w:pPr>
      <w:r>
        <w:rPr>
          <w:rStyle w:val="6"/>
        </w:rPr>
        <w:t>聂美兰诉北京林氏兄弟文化有限公司确认劳动关系案</w:t>
      </w:r>
    </w:p>
    <w:p>
      <w:pPr>
        <w:pStyle w:val="3"/>
        <w:keepNext w:val="0"/>
        <w:keepLines w:val="0"/>
        <w:widowControl/>
        <w:suppressLineNumbers w:val="0"/>
        <w:jc w:val="center"/>
      </w:pPr>
      <w:r>
        <w:t>（最高人民法院审判委员会讨论通过2022年7月4日发布）</w:t>
      </w:r>
    </w:p>
    <w:p>
      <w:pPr>
        <w:pStyle w:val="3"/>
        <w:keepNext w:val="0"/>
        <w:keepLines w:val="0"/>
        <w:widowControl/>
        <w:suppressLineNumbers w:val="0"/>
        <w:ind w:left="0" w:firstLine="420"/>
        <w:jc w:val="both"/>
      </w:pPr>
      <w:r>
        <w:t>关键词:民事/确认劳动关系/合作经营/书面劳动合同</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1.劳动关系适格主体以“合作经营”等为名订立协议，但协议约定的双方权利义务内容、实际履行情况等符合劳动关系认定标准，劳动者主张与用人单位存在劳动关系的，人民法院应予支持。</w:t>
      </w:r>
    </w:p>
    <w:p>
      <w:pPr>
        <w:pStyle w:val="3"/>
        <w:keepNext w:val="0"/>
        <w:keepLines w:val="0"/>
        <w:widowControl/>
        <w:suppressLineNumbers w:val="0"/>
        <w:ind w:left="0" w:firstLine="420"/>
        <w:jc w:val="both"/>
      </w:pPr>
      <w:r>
        <w:t>2.用人单位与劳动者签订的书面协议中包含工作内容、劳动报酬、劳动合同期限等符合劳动合同法第十七条规定的劳动合同条款，劳动者以用人单位未订立书面劳动合同为由要求支付第二倍工资的，人民法院不予支持。</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《中华人民共和国劳动合同法》第10条、第17条、第82条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2016年4月8日，聂美兰与北京林氏兄弟文化有限公司（以下简称林氏兄弟公司）签订了《合作设立茶叶经营项目的协议》，内容为：“第一条：双方约定，甲方出资进行茶叶项目投资，聘任乙方为茶叶经营项目经理，乙方负责公司的管理与经营。第二条：待项目启动后，双方相机共同设立公司，乙方可享有管理股份。第三条：利益分配：在公司设立之前，乙方按基本工资加业绩方式取酬。公司设立之后，按双方的持股比例进行分配。乙方负责管理和经营，取酬方式：基本工资+业绩、奖励+股份分红。第四条：双方在运营过程中，未尽事宜由双方友好协商解决。第五条：本合同正本一式两份，公司股东各执一份。”</w:t>
      </w:r>
    </w:p>
    <w:p>
      <w:pPr>
        <w:pStyle w:val="3"/>
        <w:keepNext w:val="0"/>
        <w:keepLines w:val="0"/>
        <w:widowControl/>
        <w:suppressLineNumbers w:val="0"/>
        <w:ind w:left="0" w:firstLine="420"/>
        <w:jc w:val="both"/>
      </w:pPr>
      <w:r>
        <w:t>协议签订后，聂美兰到该项目上工作，工作内容为负责《中国书画》艺术茶社的经营管理，主要负责接待、茶叶销售等工作。林氏兄弟公司的法定代表人林德汤按照每月基本工资10000元的标准，每月15日通过银行转账向聂美兰发放上一自然月工资。聂美兰请假需经林德汤批准，且实际出勤天数影响工资的实发数额。2017年5月6日林氏兄弟公司通知聂美兰终止合作协议。聂美兰实际工作至2017年5月8日。</w:t>
      </w:r>
    </w:p>
    <w:p>
      <w:pPr>
        <w:pStyle w:val="3"/>
        <w:keepNext w:val="0"/>
        <w:keepLines w:val="0"/>
        <w:widowControl/>
        <w:suppressLineNumbers w:val="0"/>
        <w:ind w:left="0" w:firstLine="420"/>
        <w:jc w:val="both"/>
      </w:pPr>
      <w:r>
        <w:t>聂美兰申请劳动仲裁，认为双方系劳动关系并要求林氏兄弟公司支付未签订书面劳动合同二倍工资差额，林氏兄弟公司主张双方系合作关系。北京市海淀区劳动人事争议仲裁委员会作出京海劳人仲字（2017）第9691号裁决：驳回聂美兰的全部仲裁请求。聂美兰不服仲裁裁决，于法定期限内向北京市海淀区人民法院提起诉讼。</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北京市海淀区人民法院于2018年4月17日作出（2017）京0108民初45496号民事判决：一、确认林氏兄弟公司与聂美兰于2016年4月8日至2017年5月8日期间存在劳动关系；二、林氏兄弟公司于判决生效后七日内支付聂美兰2017年3月1日至2017年5月8日期间工资22758.62元；三、林氏兄弟公司于判决生效后七日内支付聂美兰2016年5月8日至2017年4月7日期间未签订劳动合同二倍工资差额103144.9元；四、林氏兄弟公司于判决生效后七日内支付聂美兰违法解除劳动关系赔偿金27711.51元；五、驳回聂美兰的其他诉讼请求。林氏兄弟公司不服一审判决，提出上诉。北京市第一中级人民法院于2018年9月26日作出（2018）京01民终5911号民事判决：一、维持北京市海淀区人民法院（2017）京0108民初45496号民事判决第一项、第二项、第四项；二、撤销北京市海淀区人民法院（2017）京0108民初45496号民事判决第三项、第五项；三、驳回聂美兰的其他诉讼请求。林氏兄弟公司不服二审判决，向北京市高级人民法院申请再审。北京市高级人民法院于2019年4月30日作出（2019）京民申986号民事裁定：驳回林氏兄弟公司的再审申请。</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申请人林氏兄弟公司与被申请人聂美兰签订的《合作设立茶叶经营项目的协议》系自愿签订的，不违反强制性法律、法规规定，属有效合同。对于合同性质的认定，应当根据合同内容所涉及的法律关系，即合同双方所设立的权利义务来进行认定。双方签订的协议第一条明确约定聘任聂美兰为茶叶经营项目经理，“聘任”一词一般表明当事人有雇佣劳动者为其提供劳动之意；协议第三条约定了聂美兰的取酬方式，无论在双方设定的目标公司成立之前还是之后，聂美兰均可获得“基本工资”“业绩”等报酬，与合作经营中的收益分配明显不符。合作经营合同的典型特征是共同出资，共担风险，本案合同中既未约定聂美兰出资比例，也未约定共担风险，与合作经营合同不符。从本案相关证据上看，聂美兰接受林氏兄弟公司的管理，按月汇报员工的考勤、款项分配、开支、销售、工作计划、备用金的申请等情况，且所发工资与出勤天数密切相关。双方在履行合同过程中形成的关系，符合劳动合同中人格从属性和经济从属性的双重特征。故原判认定申请人与被申请人之间存在劳动关系并无不当。双方签订的合作协议还可视为书面劳动合同，虽缺少一些必备条款，但并不影响已约定的条款及效力，仍可起到固定双方劳动关系、权利义务的作用，二审法院据此依法改判是正确的。林氏兄弟公司于2017年5月6日向聂美兰出具了《终止合作协议通知》，告知聂美兰终止双方的合作，具有解除双方之间劳动关系的意思表示，根据《最高人民法院关于民事诉讼证据的若干规定》第六条，在劳动争议纠纷案件中，因用人单位作出的开除、除名、辞退、解除劳动合同等决定而发生的劳动争议，由用人单位负举证责任，林氏兄弟公司未能提供解除劳动关系原因的相关证据，应当承担不利后果。二审法院根据本案具体情况和相关证据所作的判决，并无不当。</w:t>
      </w:r>
    </w:p>
    <w:p>
      <w:pPr>
        <w:pStyle w:val="3"/>
        <w:keepNext w:val="0"/>
        <w:keepLines w:val="0"/>
        <w:widowControl/>
        <w:suppressLineNumbers w:val="0"/>
        <w:ind w:left="0" w:firstLine="420"/>
        <w:jc w:val="both"/>
      </w:pPr>
      <w:r>
        <w:t>（生效裁判审判人员：陈伟红、符忠良、彭红运）</w:t>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指导案例180号</w:t>
      </w:r>
    </w:p>
    <w:p>
      <w:pPr>
        <w:pStyle w:val="3"/>
        <w:keepNext w:val="0"/>
        <w:keepLines w:val="0"/>
        <w:widowControl/>
        <w:suppressLineNumbers w:val="0"/>
        <w:jc w:val="center"/>
      </w:pPr>
      <w:r>
        <w:rPr>
          <w:rStyle w:val="6"/>
        </w:rPr>
        <w:t>孙贤锋诉淮安西区人力资源开发有限公司劳动合同纠纷案</w:t>
      </w:r>
    </w:p>
    <w:p>
      <w:pPr>
        <w:pStyle w:val="3"/>
        <w:keepNext w:val="0"/>
        <w:keepLines w:val="0"/>
        <w:widowControl/>
        <w:suppressLineNumbers w:val="0"/>
        <w:jc w:val="center"/>
      </w:pPr>
      <w:r>
        <w:t>（最高人民法院审判委员会讨论通过2022年7月4日发布）</w:t>
      </w:r>
    </w:p>
    <w:p>
      <w:pPr>
        <w:pStyle w:val="3"/>
        <w:keepNext w:val="0"/>
        <w:keepLines w:val="0"/>
        <w:widowControl/>
        <w:suppressLineNumbers w:val="0"/>
        <w:ind w:left="0" w:firstLine="420"/>
        <w:jc w:val="both"/>
      </w:pPr>
      <w:r>
        <w:t>关键词 民事/劳动合同/解除劳动合同/合法性判断</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人民法院在判断用人单位单方解除劳动合同行为的合法性时，应当以用人单位向劳动者发出的解除通知的内容为认定依据。在案件审理过程中，用人单位超出解除劳动合同通知中载明的依据及事由，另行提出劳动者在履行劳动合同期间存在其他严重违反用人单位规章制度的情形，并据此主张符合解除劳动合同条件的，人民法院不予支持。</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《中华人民共和国劳动合同法》第39条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2016年7月1日，孙贤锋（乙方）与淮安西区人力资源开发有限公司（以下简称西区公司）（甲方）签订劳动合同，约定：劳动合同期限为自2016年7月1日起至2019年6月30日止；乙方工作地点为连云港，从事邮件收派与司机岗位工作；乙方严重违反甲方的劳动纪律、规章制度的，甲方可以立即解除本合同且不承担任何经济补偿；甲方违约解除或者终止劳动合同的，应当按照法律规定和本合同约定向乙方支付经济补偿金或赔偿金；甲方依法制定并通过公示的各项规章制度，如《员工手册》《奖励与处罚管理规定》《员工考勤管理规定》等文件作为本合同的附件，与本合同具有同等效力。之后，孙贤锋根据西区公司安排，负责江苏省灌南县堆沟港镇区域的顺丰快递收派邮件工作。西区公司自2016年8月25日起每月向孙贤锋银行账户结算工资，截至2017年9月25日，孙贤锋前12个月的平均工资为6329.82元。2017年9月12日、10月3日、10月16日，孙贤锋先后存在工作时间未穿工作服、代他人刷考勤卡、在单位公共平台留言辱骂公司主管等违纪行为。事后，西区公司依据《奖励与处罚管理规定》，由用人部门负责人、建议部门负责人、工会负责人、人力资源部负责人共同签署确认，对孙贤锋上述违纪行为分别给予扣2分、扣10分、扣10分处罚，但具体扣分处罚时间难以认定。</w:t>
      </w:r>
    </w:p>
    <w:p>
      <w:pPr>
        <w:pStyle w:val="3"/>
        <w:keepNext w:val="0"/>
        <w:keepLines w:val="0"/>
        <w:widowControl/>
        <w:suppressLineNumbers w:val="0"/>
        <w:ind w:left="0" w:firstLine="420"/>
        <w:jc w:val="both"/>
      </w:pPr>
      <w:r>
        <w:t>2017年10月17日，孙贤锋被所在单位用人部门以未及时上交履职期间的营业款项为由安排停工。次日，孙贤锋至所在单位刷卡考勤，显示刷卡信息无法录入。10月25日，西区公司出具离职证明，载明孙贤锋自2017年10月21日从西区公司正式离职，已办理完毕手续，即日起与公司无任何劳动关系。10月30日，西区公司又出具解除劳动合同通知书，载明孙贤锋在未履行请假手续也未经任何领导批准情况下，自2017年10月20日起无故旷工3天以上，依据国家的相关法律法规及单位规章制度，经单位研究决定自2017年10月20日起与孙贤锋解除劳动关系，限于2017年11月15日前办理相关手续，逾期未办理，后果自负。之后，孙贤锋向江苏省灌南县劳动人事争议仲裁委员会申请仲裁，仲裁裁决后孙贤锋不服，遂诉至法院，要求西区公司支付违法解除劳动合同赔偿金共计68500元。</w:t>
      </w:r>
    </w:p>
    <w:p>
      <w:pPr>
        <w:pStyle w:val="3"/>
        <w:keepNext w:val="0"/>
        <w:keepLines w:val="0"/>
        <w:widowControl/>
        <w:suppressLineNumbers w:val="0"/>
        <w:ind w:left="0" w:firstLine="420"/>
        <w:jc w:val="both"/>
      </w:pPr>
      <w:r>
        <w:t>西区公司在案件审理过程中提出，孙贤锋在职期间存在未按规定着工作服、代人打卡、谩骂主管以及未按照公司规章制度及时上交营业款项等违纪行为，严重违反用人单位规章制度；自2017年10月20日起，孙贤锋在未履行请假手续且未经批准的情况下无故旷工多日，依法自2017年10月20日起与孙贤锋解除劳动关系，符合法律规定。</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江苏省灌南县人民法院于2018年11月15日作出（2018）苏0724民初2732号民事判决：一、被告西区公司于本判决发生法律效力之日起十日内支付原告孙贤锋经济赔偿金18989.46元。二、驳回原告孙贤锋的其他诉讼请求。西区公司不服，提起上诉。江苏省连云港市中级人民法院于2019年4月22日作出（2019）苏07民终658号民事判决：驳回上诉，维持原判。</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用人单位单方解除劳动合同是根据劳动者存在违法违纪、违反劳动合同的行为，对其合法性的评价也应以作出解除劳动合同决定时的事实、证据和相关法律规定为依据。用人单位向劳动者送达的解除劳动合同通知书，是用人单位向劳动者作出解除劳动合同的意思表示，对用人单位具有法律约束力。解除劳动合同通知书明确载明解除劳动合同的依据及事由，人民法院审理解除劳动合同纠纷案件时应以该决定作出时的事实、证据和法律为标准进行审查，不宜超出解除劳动合同通知书所载明的内容和范围。否则，将偏离劳资双方所争议的解除劳动合同行为的合法性审查内容，导致法院裁判与当事人诉讼请求以及争议焦点不一致；同时，也违背民事主体从事民事活动所应当秉持的诚实信用这一基本原则，造成劳资双方权益保障的失衡。</w:t>
      </w:r>
    </w:p>
    <w:p>
      <w:pPr>
        <w:pStyle w:val="3"/>
        <w:keepNext w:val="0"/>
        <w:keepLines w:val="0"/>
        <w:widowControl/>
        <w:suppressLineNumbers w:val="0"/>
        <w:ind w:left="0" w:firstLine="420"/>
        <w:jc w:val="both"/>
      </w:pPr>
      <w:r>
        <w:t>本案中，孙贤锋与西区公司签订的劳动合同系双方真实意思表示，合法有效。劳动合同附件《奖励与处罚管理规定》作为用人单位的管理规章制度，不违反法律、行政法规的强制性规定，合法有效，对双方当事人均具有约束力。根据《奖励与处罚管理规定》，员工连续旷工3天（含）以上的，公司有权对其处以第五类处罚责任，即解除合同、永不录用。西区公司向孙贤锋送达的解除劳动合同通知书明确载明解除劳动合同的事由为孙贤锋无故旷工达3天以上，孙贤锋诉请法院审查的内容也是西区公司以其无故旷工达3天以上而解除劳动合同行为的合法性，故法院对西区公司解除劳动合同的合法性审查也应以解除劳动合同通知书载明的内容为限，而不能超越该诉争范围。虽然西区公司在庭审中另提出孙贤锋在工作期间存在不及时上交营业款、未穿工服、代他人刷考勤卡、在单位公共平台留言辱骂公司主管等其他违纪行为，也是严重违反用人单位规章制度，公司仍有权解除劳动合同，但是根据在案证据及西区公司的陈述，西区公司在已知孙贤锋存在上述行为的情况下，没有提出解除劳动合同，而是主动提出重新安排孙贤锋从事其他工作，在向孙贤锋出具解除劳动合同通知书时也没有将上述行为作为解除劳动合同的理由。对于西区公司在诉讼期间提出的上述主张，法院不予支持。</w:t>
      </w:r>
    </w:p>
    <w:p>
      <w:pPr>
        <w:pStyle w:val="3"/>
        <w:keepNext w:val="0"/>
        <w:keepLines w:val="0"/>
        <w:widowControl/>
        <w:suppressLineNumbers w:val="0"/>
        <w:ind w:left="0" w:firstLine="420"/>
        <w:jc w:val="both"/>
      </w:pPr>
      <w:r>
        <w:t>西区公司以孙贤锋无故旷工达3天以上为由解除劳动合同，应对孙贤锋无故旷工达3天以上的事实承担举证证明责任。但西区公司仅提供了本单位出具的员工考勤表为证，该考勤表未经孙贤锋签字确认，孙贤锋对此亦不予认可，认为是单位领导安排停工并提供刷卡失败视频为证。因孙贤锋在工作期间被安排停工，西区公司之后是否通知孙贤锋到公司报到、如何通知、通知时间等事实，西区公司均没有提供证据加以证明，故孙贤锋无故旷工3天以上的事实不清，西区公司应对此承担举证不能的不利后果，其以孙贤锋旷工违反公司规章制度为由解除劳动合同，缺少事实依据，属于违法解除劳动合同。</w:t>
      </w:r>
    </w:p>
    <w:p>
      <w:pPr>
        <w:pStyle w:val="3"/>
        <w:keepNext w:val="0"/>
        <w:keepLines w:val="0"/>
        <w:widowControl/>
        <w:suppressLineNumbers w:val="0"/>
        <w:ind w:left="0" w:firstLine="420"/>
        <w:jc w:val="both"/>
      </w:pPr>
      <w:r>
        <w:t>（生效裁判审判人员：王小姣、李季、戴立国）</w:t>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ind w:left="0" w:firstLine="420"/>
        <w:jc w:val="both"/>
      </w:pPr>
    </w:p>
    <w:p>
      <w:pPr>
        <w:pStyle w:val="3"/>
        <w:keepNext w:val="0"/>
        <w:keepLines w:val="0"/>
        <w:widowControl/>
        <w:suppressLineNumbers w:val="0"/>
        <w:jc w:val="center"/>
      </w:pPr>
      <w:r>
        <w:t>指导案例181号</w:t>
      </w:r>
    </w:p>
    <w:p>
      <w:pPr>
        <w:pStyle w:val="3"/>
        <w:keepNext w:val="0"/>
        <w:keepLines w:val="0"/>
        <w:widowControl/>
        <w:suppressLineNumbers w:val="0"/>
        <w:jc w:val="center"/>
      </w:pPr>
      <w:r>
        <w:rPr>
          <w:rStyle w:val="6"/>
        </w:rPr>
        <w:t>郑某诉霍尼韦尔自动化控制（中国）有限公司劳动合同纠纷案</w:t>
      </w:r>
    </w:p>
    <w:p>
      <w:pPr>
        <w:pStyle w:val="3"/>
        <w:keepNext w:val="0"/>
        <w:keepLines w:val="0"/>
        <w:widowControl/>
        <w:suppressLineNumbers w:val="0"/>
        <w:jc w:val="center"/>
      </w:pPr>
      <w:r>
        <w:t>（最高人民法院审判委员会讨论通过2022年7月4日发布）</w:t>
      </w:r>
    </w:p>
    <w:p>
      <w:pPr>
        <w:pStyle w:val="3"/>
        <w:keepNext w:val="0"/>
        <w:keepLines w:val="0"/>
        <w:widowControl/>
        <w:suppressLineNumbers w:val="0"/>
        <w:ind w:left="0" w:firstLine="420"/>
        <w:jc w:val="both"/>
      </w:pPr>
      <w:r>
        <w:t>关键词 民事/劳动合同/解除劳动合同/性骚扰/规章制度</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用人单位的管理人员对被性骚扰员工的投诉，应采取合理措施进行处置。管理人员未采取合理措施或者存在纵容性骚扰行为、干扰对性骚扰行为调查等情形，用人单位以管理人员未尽岗位职责，严重违反规章制度为由解除劳动合同，管理人员主张解除劳动合同违法的，人民法院不予支持。</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《中华人民共和国劳动合同法》第39条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郑某于2012年7月入职霍尼韦尔自动化控制（中国）有限公司（以下简称霍尼韦尔公司），担任渠道销售经理。霍尼韦尔公司建立有工作场所性骚扰防范培训机制，郑某接受过相关培训。霍尼韦尔公司《商业行为准则》规定经理和主管“应确保下属能畅所欲言且无须担心遭到报复，所有担忧或问题都能专业并及时地得以解决”，不允许任何报复行为。2017年版《员工手册》规定：对他人实施性骚扰、违反公司《商业行为准则》、在公司内部调查中做虚假陈述的行为均属于会导致立即辞退的违纪行为。上述规章制度在实施前经过该公司工会沟通会议讨论。</w:t>
      </w:r>
    </w:p>
    <w:p>
      <w:pPr>
        <w:pStyle w:val="3"/>
        <w:keepNext w:val="0"/>
        <w:keepLines w:val="0"/>
        <w:widowControl/>
        <w:suppressLineNumbers w:val="0"/>
        <w:ind w:left="0" w:firstLine="420"/>
        <w:jc w:val="both"/>
      </w:pPr>
      <w:r>
        <w:t>郑某与霍尼韦尔公司签订的劳动合同约定郑某确认并同意公司现有的《员工手册》及《商业行为准则》等规章制度作为本合同的组成部分。《员工手册》修改后，郑某再次签署确认书，表示已阅读、明白并愿接受2017年版《员工手册》内容，愿恪守公司政策作为在霍尼韦尔公司工作的前提条件。</w:t>
      </w:r>
    </w:p>
    <w:p>
      <w:pPr>
        <w:pStyle w:val="3"/>
        <w:keepNext w:val="0"/>
        <w:keepLines w:val="0"/>
        <w:widowControl/>
        <w:suppressLineNumbers w:val="0"/>
        <w:ind w:left="0" w:firstLine="420"/>
        <w:jc w:val="both"/>
      </w:pPr>
      <w:r>
        <w:t>2018年8月30日，郑某因认为下属女职工任某与郑某上级邓某（已婚）之间的关系有点僵，为“疏解”二人关系而找任某谈话。郑某提到昨天观察到邓某跟任某说了一句话，而任某没有回答，其还专门跑到任某处帮忙打圆场。任某提及其在刚入职时曾向郑某出示过间接上级邓某发送的性骚扰微信记录截屏，郑某当时对此答复“我就是不想掺和这个事”“我往后不想再回答你后面的事情”“我是觉得有点怪，我也不敢问”。谈话中，任某强调邓某是在对其进行性骚扰，邓某要求与其发展男女关系，并在其拒绝后继续不停骚扰，郑某不应责怪其不搭理邓某，也不要替邓某来对其进行敲打。郑某则表示“你如果这样干工作的话，让我很难过”“你越端着，他越觉得我要把你怎么样”“他这么直接，要是我的话，先靠近你，摸摸看，然后聊聊天”。</w:t>
      </w:r>
    </w:p>
    <w:p>
      <w:pPr>
        <w:pStyle w:val="3"/>
        <w:keepNext w:val="0"/>
        <w:keepLines w:val="0"/>
        <w:widowControl/>
        <w:suppressLineNumbers w:val="0"/>
        <w:ind w:left="0" w:firstLine="420"/>
        <w:jc w:val="both"/>
      </w:pPr>
      <w:r>
        <w:t>后至2018年11月，郑某以任某不合群等为由向霍尼韦尔公司人事部提出与任某解除劳动合同，但未能说明解除任某劳动合同的合理依据。人事部为此找任某了解情况。任某告知人事部其被间接上级邓某骚扰，郑某有意无意撮合其和邓某，其因拒绝骚扰行为而受到打击报复。霍尼韦尔公司为此展开调查。</w:t>
      </w:r>
    </w:p>
    <w:p>
      <w:pPr>
        <w:pStyle w:val="3"/>
        <w:keepNext w:val="0"/>
        <w:keepLines w:val="0"/>
        <w:widowControl/>
        <w:suppressLineNumbers w:val="0"/>
        <w:ind w:left="0" w:firstLine="420"/>
        <w:jc w:val="both"/>
      </w:pPr>
      <w:r>
        <w:t>2019年1月15日，霍尼韦尔公司对郑某进行调查，并制作了调查笔录。郑某未在调查笔录上签字，但对笔录记载的其对公司询问所做答复做了诸多修改。对于调查笔录中有无女员工向郑某反映邓某跟其说过一些不合适的话、对其进行性骚扰的提问所记录的“没有”的答复，郑某未作修改。</w:t>
      </w:r>
    </w:p>
    <w:p>
      <w:pPr>
        <w:pStyle w:val="3"/>
        <w:keepNext w:val="0"/>
        <w:keepLines w:val="0"/>
        <w:widowControl/>
        <w:suppressLineNumbers w:val="0"/>
        <w:ind w:left="0" w:firstLine="420"/>
        <w:jc w:val="both"/>
      </w:pPr>
      <w:r>
        <w:t>2019年1月31日，霍尼韦尔公司出具《单方面解除函》，以郑某未尽经理职责，在下属反映遭受间接上级骚扰后没有采取任何措施帮助下属不再继续遭受骚扰，反而对下属进行打击报复，在调查过程中就上述事实做虚假陈述为由，与郑某解除劳动合同。</w:t>
      </w:r>
    </w:p>
    <w:p>
      <w:pPr>
        <w:pStyle w:val="3"/>
        <w:keepNext w:val="0"/>
        <w:keepLines w:val="0"/>
        <w:widowControl/>
        <w:suppressLineNumbers w:val="0"/>
        <w:ind w:left="0" w:firstLine="420"/>
        <w:jc w:val="both"/>
      </w:pPr>
      <w:r>
        <w:t>2019年7月22日，郑某向上海市劳动争议仲裁委员会申请仲裁，要求霍尼韦尔公司支付违法解除劳动合同赔偿金368130元。该请求未得到仲裁裁决支持。郑某不服，以相同请求诉至上海市浦东新区人民法院。</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上海市浦东新区人民法院于2020年11月30日作出（2020）沪0115民初10454号民事判决：驳回郑某的诉讼请求。郑某不服一审判决，提起上诉。上海市第一中级人民法院于2021年4月22日作出（2021）沪01民终2032号民事判决：驳回上诉，维持原判。</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法院生效裁判认为，本案争议焦点在于：一、霍尼韦尔公司据以解除郑某劳动合同的《员工手册》和《商业行为准则》对郑某有无约束力；二、郑某是否存在足以解除劳动合同的严重违纪行为。</w:t>
      </w:r>
    </w:p>
    <w:p>
      <w:pPr>
        <w:pStyle w:val="3"/>
        <w:keepNext w:val="0"/>
        <w:keepLines w:val="0"/>
        <w:widowControl/>
        <w:suppressLineNumbers w:val="0"/>
        <w:ind w:left="0" w:firstLine="420"/>
        <w:jc w:val="both"/>
      </w:pPr>
      <w:r>
        <w:t>关于争议焦点一，霍尼韦尔公司据以解除郑某劳动合同的《员工手册》和《商业行为准则》对郑某有无约束力。在案证据显示，郑某持有异议的霍尼韦尔公司2017年版《员工手册》《商业行为准则》分别于2017年9月、2014年12月经霍尼韦尔公司工会沟通会议进行讨论。郑某与霍尼韦尔公司签订的劳动合同明确约定《员工手册》《商业行为准则》属于劳动合同的组成部分，郑某已阅读并理解和接受上述制度。在《员工手册》修订后，郑某亦再次签署确认书，确认已阅读、明白并愿接受2017年版《员工手册》，愿恪守公司政策作为在霍尼韦尔公司工作的前提条件。在此情况下，霍尼韦尔公司的《员工手册》《商业行为准则》应对郑某具有约束力。</w:t>
      </w:r>
    </w:p>
    <w:p>
      <w:pPr>
        <w:pStyle w:val="3"/>
        <w:keepNext w:val="0"/>
        <w:keepLines w:val="0"/>
        <w:widowControl/>
        <w:suppressLineNumbers w:val="0"/>
        <w:ind w:left="0" w:firstLine="420"/>
        <w:jc w:val="both"/>
      </w:pPr>
      <w:r>
        <w:t>关于争议焦点二，郑某是否存在足以解除劳动合同的严重违纪行为。一则，在案证据显示霍尼韦尔公司建立有工作场所性骚扰防范培训机制，郑某亦接受过相关培训。霍尼韦尔公司《商业行为准则》要求经理、主管等管理人员在下属提出担忧或问题时能够专业并及时帮助解决，不能进行打击报复。霍尼韦尔公司2017年版《员工手册》还将违反公司《商业行为准则》的行为列为会导致立即辞退的严重违纪行为范围。现郑某虽称相关女职工未提供受到骚扰的切实证据，其无法判断骚扰行为的真伪、对错，但从郑某在2018年8月30日谈话录音中对相关女职工初入职时向其出示的微信截屏所做的“我是觉得有点怪，我也不敢问”“我就是不想掺和这个事”的评述看，郑某本人亦不认为相关微信内容系同事间的正常交流，且郑某在相关女职工反复强调间接上级一直对她进行骚扰时，未见郑某积极应对帮助解决，反而说“他这么直接，要是我的话，先靠近你，摸摸看，然后聊聊天”。所为皆为积极促成自己的下级与上级发展不正当关系。郑某的行为显然有悖其作为霍尼韦尔公司部门主管应尽之职责，其相关答复内容亦有违公序良俗。此外，依据郑某自述，其在2018年8月30日谈话后应已明确知晓相关女职工与间接上级关系不好的原因，但郑某不仅未采取积极措施，反而认为相关女职工处理不当。在任某明确表示对邓某性骚扰的抗拒后，郑某于2018年11月中旬向人事经理提出任某性格不合群，希望公司能解除与任某的劳动合同，据此霍尼韦尔公司主张郑某对相关女职工进行打击报复，亦属合理推断。二则，霍尼韦尔公司2017年版《员工手册》明确规定在公司内部调查中做虚假陈述的行为属于会导致立即辞退的严重违纪行为。霍尼韦尔公司提供的2019年1月15日调查笔录显示郑某在调查过程中存在虚假陈述情况。郑某虽称该调查笔录没有按照其所述内容记录，其不被允许修改很多内容，但此主张与郑某对该调查笔录中诸多问题的答复都进行过修改的事实相矛盾，法院对此不予采信。该调查笔录可以作为认定郑某存在虚假陈述的判断依据。</w:t>
      </w:r>
    </w:p>
    <w:p>
      <w:pPr>
        <w:pStyle w:val="3"/>
        <w:keepNext w:val="0"/>
        <w:keepLines w:val="0"/>
        <w:widowControl/>
        <w:suppressLineNumbers w:val="0"/>
        <w:ind w:left="0" w:firstLine="420"/>
        <w:jc w:val="both"/>
      </w:pPr>
      <w:r>
        <w:t>综上，郑某提出的各项上诉理由难以成为其上诉主张成立的依据。霍尼韦尔公司主张郑某存在严重违纪行为，依据充分，不构成违法解除劳动合同。对郑某要求霍尼韦尔公司支付违法解除劳动合同赔偿金368130元的上诉请求，不予支持。</w:t>
      </w:r>
    </w:p>
    <w:p>
      <w:pPr>
        <w:pStyle w:val="3"/>
        <w:keepNext w:val="0"/>
        <w:keepLines w:val="0"/>
        <w:widowControl/>
        <w:suppressLineNumbers w:val="0"/>
        <w:ind w:left="0" w:firstLine="420"/>
        <w:jc w:val="both"/>
      </w:pPr>
      <w:r>
        <w:t>（生效裁判审判人员：孙少君、韩东红、徐焰）</w:t>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指导案例182号</w:t>
      </w:r>
    </w:p>
    <w:p>
      <w:pPr>
        <w:pStyle w:val="3"/>
        <w:keepNext w:val="0"/>
        <w:keepLines w:val="0"/>
        <w:widowControl/>
        <w:suppressLineNumbers w:val="0"/>
        <w:jc w:val="center"/>
      </w:pPr>
      <w:r>
        <w:rPr>
          <w:rStyle w:val="6"/>
        </w:rPr>
        <w:t>彭宇翔诉南京市城市建设开发（集团）有限责任公司追索劳动报酬纠纷案</w:t>
      </w:r>
    </w:p>
    <w:p>
      <w:pPr>
        <w:pStyle w:val="3"/>
        <w:keepNext w:val="0"/>
        <w:keepLines w:val="0"/>
        <w:widowControl/>
        <w:suppressLineNumbers w:val="0"/>
        <w:jc w:val="center"/>
      </w:pPr>
      <w:r>
        <w:t>（最高人民法院审判委员会讨论通过2022年7月4日发布）</w:t>
      </w:r>
    </w:p>
    <w:p>
      <w:pPr>
        <w:pStyle w:val="3"/>
        <w:keepNext w:val="0"/>
        <w:keepLines w:val="0"/>
        <w:widowControl/>
        <w:suppressLineNumbers w:val="0"/>
        <w:ind w:left="0" w:firstLine="420"/>
        <w:jc w:val="both"/>
      </w:pPr>
      <w:r>
        <w:t>关键词 民事/追索劳动报酬/奖金/审批义务</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用人单位规定劳动者在完成一定绩效后可以获得奖金，其无正当理由拒绝履行审批义务，符合奖励条件的劳动者主张获奖条件成就，用人单位应当按照规定发放奖金的，人民法院应予支持。</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《中华人民共和国劳动法》第4条、《中华人民共和国劳动合同法》第3条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南京市城市建设开发（集团）有限责任公司（以下简称城开公司）于2016年8月制定《南京城开集团关于引进投资项目的奖励暂行办法》（以下简称《奖励办法》），规定成功引进商品房项目的，城开公司将综合考虑项目规模、年化平均利润值合并表等综合因素，以项目审定的预期利润或收益为奖励基数，按照0.1%-0.5%确定奖励总额。该奖励由投资开发部拟定各部门或其他人员的具体奖励构成后提出申请，经集团领导审议、审批后发放。2017年2月，彭宇翔入职城开公司担任投资开发部经理。2017年6月，投资开发部形成《会议纪要》，确定部门内部的奖励分配方案为总经理占部门奖金的75%、其余项目参与人员占部门奖金的25%。</w:t>
      </w:r>
    </w:p>
    <w:p>
      <w:pPr>
        <w:pStyle w:val="3"/>
        <w:keepNext w:val="0"/>
        <w:keepLines w:val="0"/>
        <w:widowControl/>
        <w:suppressLineNumbers w:val="0"/>
        <w:ind w:left="0" w:firstLine="420"/>
        <w:jc w:val="both"/>
      </w:pPr>
      <w:r>
        <w:t>彭宇翔履职期间，其所主导的投资开发部成功引进无锡红梅新天地、扬州GZ051地块、如皋约克小镇、徐州焦庄、高邮鸿基万和城、徐州彭城机械六项目，后针对上述六项目投资开发部先后向城开公司提交了六份奖励申请。</w:t>
      </w:r>
    </w:p>
    <w:p>
      <w:pPr>
        <w:pStyle w:val="3"/>
        <w:keepNext w:val="0"/>
        <w:keepLines w:val="0"/>
        <w:widowControl/>
        <w:suppressLineNumbers w:val="0"/>
        <w:ind w:left="0" w:firstLine="420"/>
        <w:jc w:val="both"/>
      </w:pPr>
      <w:r>
        <w:t>直至彭宇翔自城开公司离职，城开公司未发放上述奖励。彭宇翔经劳动仲裁程序后，于法定期限内诉至法院，要求城开公司支付奖励1689083元。</w:t>
      </w:r>
    </w:p>
    <w:p>
      <w:pPr>
        <w:pStyle w:val="3"/>
        <w:keepNext w:val="0"/>
        <w:keepLines w:val="0"/>
        <w:widowControl/>
        <w:suppressLineNumbers w:val="0"/>
        <w:ind w:left="0" w:firstLine="420"/>
        <w:jc w:val="both"/>
      </w:pPr>
      <w:r>
        <w:t>案件审理过程中，城开公司认可案涉六项目初步符合《奖励办法》规定的受奖条件，但以无锡等三项目的奖励总额虽经审批但具体的奖金分配明细未经审批，及徐州等三项目的奖励申请未经审批为由，主张彭宇翔要求其支付奖金的请求不能成立。对于法院“如彭宇翔现阶段就上述项目继续提出奖励申请，城开公司是否启动审核程序”的询问，城开公司明确表示拒绝，并表示此后也不会再启动六项目的审批程序。此外，城开公司还主张，彭宇翔在无锡红梅新天地项目、如皋约克小镇项目中存在严重失职行为，二项目存在严重亏损，城开公司已就拿地业绩突出向彭宇翔发放过奖励，但均未提交充分的证据予以证明。</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南京市秦淮区人民法院于2018年9月11日作出（2018）苏0104民初6032号民事判决：驳回彭宇翔的诉讼请求。彭宇翔不服，提起上诉。江苏省南京市中级人民法院于2020年1月3日作出（2018）苏01民终10066号民事判决：一、撤销南京市秦淮区人民法院（2018）苏0104民初6032号民事判决；二、城开公司于本判决生效之日起十五日内支付彭宇翔奖励1259564.4元。</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法院生效判决认为：本案争议焦点为城开公司应否依据《奖励办法》向彭宇翔所在的投资开发部发放无锡红梅新天地等六项目奖励。</w:t>
      </w:r>
    </w:p>
    <w:p>
      <w:pPr>
        <w:pStyle w:val="3"/>
        <w:keepNext w:val="0"/>
        <w:keepLines w:val="0"/>
        <w:widowControl/>
        <w:suppressLineNumbers w:val="0"/>
        <w:ind w:left="0" w:firstLine="420"/>
        <w:jc w:val="both"/>
      </w:pPr>
      <w:r>
        <w:t>首先，从《奖励办法》设置的奖励对象来看，投资开发部以引进项目为主要职责，且在城开公司引进各类项目中起主导作用，故其系该文适格的被奖主体；从《奖励办法》设置的奖励条件来看，投资开发部已成功为城开公司引进符合城开公司战略发展目标的无锡红梅新天地、扬州GZ051地块、如皋约克小镇、徐州焦庄、高邮鸿基万和城、徐州彭城机械六项目，符合该文规定的受奖条件。故就案涉六项目而言，彭宇翔所在的投资开发部形式上已满足用人单位规定的奖励申领条件。城开公司不同意发放相应的奖励，应当说明理由并对此举证证明。但本案中城开公司无法证明无锡红梅新天地项目、如皋约克小镇项目存在亏损，也不能证明彭宇翔在二项目中确实存在失职行为，其关于彭宇翔不应重复获奖的主张亦因欠缺相应依据而无法成立。故而，城开公司主张彭宇翔所在的投资开发部实质不符合依据《奖励办法》获得奖励的理由法院不予采纳。</w:t>
      </w:r>
    </w:p>
    <w:p>
      <w:pPr>
        <w:pStyle w:val="3"/>
        <w:keepNext w:val="0"/>
        <w:keepLines w:val="0"/>
        <w:widowControl/>
        <w:suppressLineNumbers w:val="0"/>
        <w:ind w:left="0" w:firstLine="420"/>
        <w:jc w:val="both"/>
      </w:pPr>
      <w:r>
        <w:t>其次，案涉六项目奖励申请未经审核或审批程序尚未完成，不能成为城开公司拒绝支付彭宇翔项目奖金的理由。城开公司作为奖金的设立者，有权设定相应的考核标准、考核或审批流程。其中，考核标准系员工能否获奖的实质性评价因素，考核流程则属于城开公司为实现其考核权所设置的程序性流程。在无特殊规定的前提下，因流程本身并不涉及奖励评判标准，故而是否经过审批流程不能成为员工能否获得奖金的实质评价要素。城开公司也不应以六项目的审批流程未启动或未完成为由，试图阻却彭宇翔获取奖金的实体权利的实现。此外，对劳动者的奖励申请进行实体审批，不仅是用人单位的权利，也是用人单位的义务。本案中，《奖励办法》所设立的奖励系城开公司为鼓励员工进行创造性劳动所承诺给员工的超额劳动报酬，其性质上属于《国家统计局关于工资总额组成的规定》第7条规定中的“其他奖金”，此时《奖励办法》不仅应视为城开公司基于用工自主权而对员工行使的单方激励行为，还应视为城开公司与包括彭宇翔在内的不特定员工就该项奖励的获取形成的约定。</w:t>
      </w:r>
    </w:p>
    <w:p>
      <w:pPr>
        <w:pStyle w:val="3"/>
        <w:keepNext w:val="0"/>
        <w:keepLines w:val="0"/>
        <w:widowControl/>
        <w:suppressLineNumbers w:val="0"/>
        <w:ind w:left="0" w:firstLine="420"/>
        <w:jc w:val="both"/>
      </w:pPr>
      <w:r>
        <w:t>现彭宇翔通过努力达到《奖励办法》所设奖励的获取条件，其向城开公司提出申请要求兑现该超额劳动报酬，无论是基于诚实信用原则，还是基于按劳取酬原则，城开公司皆有义务启动审核程序对该奖励申请进行核查，以确定彭宇翔关于奖金的权利能否实现。如城开公司拒绝审核，应说明合理理由。本案中，城开公司关于彭宇翔存在失职行为及案涉项目存在亏损的主张因欠缺事实依据不能成立，该公司也不能对不予审核的行为作出合理解释，其拒绝履行审批义务的行为已损害彭宇翔的合法权益，对此应承担相应的不利后果。</w:t>
      </w:r>
    </w:p>
    <w:p>
      <w:pPr>
        <w:pStyle w:val="3"/>
        <w:keepNext w:val="0"/>
        <w:keepLines w:val="0"/>
        <w:widowControl/>
        <w:suppressLineNumbers w:val="0"/>
        <w:ind w:left="0" w:firstLine="420"/>
        <w:jc w:val="both"/>
      </w:pPr>
      <w:r>
        <w:t>综上，法院认定案涉六项目奖励的条件成就，城开公司应当依据《奖励办法》向彭宇翔所在的投资开发部发放奖励。</w:t>
      </w:r>
    </w:p>
    <w:p>
      <w:pPr>
        <w:pStyle w:val="3"/>
        <w:keepNext w:val="0"/>
        <w:keepLines w:val="0"/>
        <w:widowControl/>
        <w:suppressLineNumbers w:val="0"/>
        <w:ind w:left="0" w:firstLine="420"/>
        <w:jc w:val="both"/>
      </w:pPr>
      <w:r>
        <w:t>（生效裁判审判人员：冯驰、吴晓静、陆红霞）</w:t>
      </w:r>
    </w:p>
    <w:p>
      <w:pPr>
        <w:keepNext w:val="0"/>
        <w:keepLines w:val="0"/>
        <w:widowControl/>
        <w:suppressLineNumbers w:val="0"/>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指导案例183号</w:t>
      </w:r>
    </w:p>
    <w:p>
      <w:pPr>
        <w:pStyle w:val="3"/>
        <w:keepNext w:val="0"/>
        <w:keepLines w:val="0"/>
        <w:widowControl/>
        <w:suppressLineNumbers w:val="0"/>
        <w:jc w:val="center"/>
      </w:pPr>
      <w:r>
        <w:rPr>
          <w:rStyle w:val="6"/>
        </w:rPr>
        <w:t>房玥诉中美联泰大都会人寿保险有限公司劳动合同纠纷案</w:t>
      </w:r>
    </w:p>
    <w:p>
      <w:pPr>
        <w:pStyle w:val="3"/>
        <w:keepNext w:val="0"/>
        <w:keepLines w:val="0"/>
        <w:widowControl/>
        <w:suppressLineNumbers w:val="0"/>
        <w:jc w:val="center"/>
      </w:pPr>
      <w:r>
        <w:t>（最高人民法院审判委员会讨论通过2022年7月4日发布）</w:t>
      </w:r>
    </w:p>
    <w:p>
      <w:pPr>
        <w:pStyle w:val="3"/>
        <w:keepNext w:val="0"/>
        <w:keepLines w:val="0"/>
        <w:widowControl/>
        <w:suppressLineNumbers w:val="0"/>
        <w:ind w:left="0" w:firstLine="420"/>
        <w:jc w:val="both"/>
      </w:pPr>
      <w:r>
        <w:t>关键词 民事/劳动合同/离职/年终奖</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年终奖发放前离职的劳动者主张用人单位支付年终奖的，人民法院应当结合劳动者的离职原因、离职时间、工作表现以及对单位的贡献程度等因素进行综合考量。用人单位的规章制度规定年终奖发放前离职的劳动者不能享有年终奖，但劳动合同的解除非因劳动者单方过失或主动辞职所导致，且劳动者已经完成年度工作任务，用人单位不能证明劳动者的工作业绩及表现不符合年终奖发放标准，年终奖发放前离职的劳动者主张用人单位支付年终奖的，人民法院应予支持。</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《中华人民共和国劳动合同法》第40条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房玥于2011年1月至中美联泰大都会人寿保险有限公司（以下简称大都会公司）工作，双方之间签订的最后一份劳动合同履行日期为2015年7月1日至2017年6月30日，约定房玥担任战略部高级经理一职。2017年10月，大都会公司对其组织架构进行调整，决定撤销战略部，房玥所任职的岗位因此被取消。双方就变更劳动合同等事宜展开了近两个月的协商，未果。12月29日，大都会公司以客观情况发生重大变化、双方未能就变更劳动合同协商达成一致，向房玥发出《解除劳动合同通知书》。房玥对解除决定不服，经劳动仲裁程序后起诉要求恢复与大都会公司之间的劳动关系并诉求2017年8月-12月未签劳动合同二倍工资差额、2017年度奖金等。大都会公司《员工手册》规定：年终奖金根据公司政策，按公司业绩、员工表现计发，前提是该员工在当年度10月1日前已入职，若员工在奖金发放月或之前离职，则不能享有。据查，大都会公司每年度年终奖会在次年3月份左右发放。</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上海市黄浦区人民法院于2018年10月29日作出（2018）沪0101民初10726号民事判决：一、大都会公司于判决生效之日起七日内向原告房玥支付2017年8月-12月期间未签劳动合同双倍工资差额人民币192500元；二、房玥的其他诉讼请求均不予支持。房玥不服，上诉至上海市第二中级人民法院。上海市第二中级人民法院于2019年3月4日作出（2018）沪02民终11292号民事判决：一、维持上海市黄浦区人民法院（2018）沪0101民初10726号民事判决第一项；二、撤销上海市黄浦区人民法院（2018）沪0101民初10726号民事判决第二项；三、大都会公司于判决生效之日起七日内支付上诉人房玥2017年度年终奖税前人民币138600元；四、房玥的其他请求不予支持。</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本案的争议焦点系用人单位以客观情况发生重大变化为依据解除劳动合同，导致劳动者不符合员工手册规定的年终奖发放条件时，劳动者是否可以获得相应的年终奖。对此，一审法院认为，大都会公司的《员工手册》明确规定了奖金发放情形，房玥在大都会公司发放2017年度奖金之前已经离职，不符合奖金发放情形，故对房玥要求2017年度奖金之请求不予支持。二审法院经过审理后认为，现行法律法规并没有强制规定年终奖应如何发放，用人单位有权根据本单位的经营状况、员工的业绩表现等，自主确定奖金发放与否、发放条件及发放标准，但是用人单位制定的发放规则仍应遵循公平合理原则，对于在年终奖发放之前已经离职的劳动者可否获得年终奖，应当结合劳动者离职的原因、时间、工作表现和对单位的贡献程度等多方面因素综合考量。本案中，大都会公司对其组织架构进行调整，双方未能就劳动合同的变更达成一致，导致劳动合同被解除。房玥在大都会公司工作至2017年12月29日，此后两日系双休日，表明房玥在2017年度已在大都会公司工作满一年；在大都会公司未举证房玥的2017年度工作业绩、表现等方面不符合规定的情况下，可以认定房玥在该年度为大都会公司付出了一整年的劳动且正常履行了职责，为大都会公司做出了应有的贡献。基于上述理由，大都会公司关于房玥在年终奖发放月之前已离职而不能享有该笔奖金的主张缺乏合理性。故对房玥诉求大都会公司支付2017年度年终奖，应予支持。</w:t>
      </w:r>
    </w:p>
    <w:p>
      <w:pPr>
        <w:pStyle w:val="3"/>
        <w:keepNext w:val="0"/>
        <w:keepLines w:val="0"/>
        <w:widowControl/>
        <w:suppressLineNumbers w:val="0"/>
        <w:ind w:left="0" w:firstLine="420"/>
        <w:jc w:val="both"/>
      </w:pPr>
      <w:r>
        <w:t>（生效裁判审判人员：郭征海、谢亚琳、易苏苏）</w:t>
      </w:r>
    </w:p>
    <w:p>
      <w:pPr>
        <w:keepNext w:val="0"/>
        <w:keepLines w:val="0"/>
        <w:widowControl/>
        <w:suppressLineNumbers w:val="0"/>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指导案例184号</w:t>
      </w:r>
    </w:p>
    <w:p>
      <w:pPr>
        <w:pStyle w:val="3"/>
        <w:keepNext w:val="0"/>
        <w:keepLines w:val="0"/>
        <w:widowControl/>
        <w:suppressLineNumbers w:val="0"/>
        <w:jc w:val="center"/>
      </w:pPr>
      <w:r>
        <w:rPr>
          <w:rStyle w:val="6"/>
        </w:rPr>
        <w:t>马筱楠诉北京搜狐新动力信息技术有限公司竞业限制纠纷案</w:t>
      </w:r>
    </w:p>
    <w:p>
      <w:pPr>
        <w:pStyle w:val="3"/>
        <w:keepNext w:val="0"/>
        <w:keepLines w:val="0"/>
        <w:widowControl/>
        <w:suppressLineNumbers w:val="0"/>
        <w:jc w:val="center"/>
      </w:pPr>
      <w:r>
        <w:t>（最高人民法院审判委员会讨论通过2022年7月4日发布）</w:t>
      </w:r>
    </w:p>
    <w:p>
      <w:pPr>
        <w:pStyle w:val="3"/>
        <w:keepNext w:val="0"/>
        <w:keepLines w:val="0"/>
        <w:widowControl/>
        <w:suppressLineNumbers w:val="0"/>
        <w:ind w:left="0" w:firstLine="420"/>
        <w:jc w:val="both"/>
      </w:pPr>
      <w:r>
        <w:t>关键词 民事/竞业限制/期限/约定无效</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用人单位与劳动者在竞业限制条款中约定，因履行竞业限制条款发生争议申请仲裁和提起诉讼的期间不计入竞业限制期限的，属于劳动合同法第二十六条第一款第二项规定的“用人单位免除自己的法定责任、排除劳动者权利”的情形，应当认定为无效。</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《中华人民共和国劳动合同法》第23条第2款、第24条、第26条第1款</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马筱楠于2005年9月28日入职北京搜狐新动力信息技术有限公司（以下简称搜狐新动力公司），双方最后一份劳动合同期限自2014年2月1日起至2017年2月28日止，马筱楠担任高级总监。2014年2月1日，搜狐新动力公司（甲方）与马筱楠（乙方）签订《不竞争协议》，其中第3.3款约定：“……，竞业限制期限从乙方离职之日开始计算，最长不超过12个月，具体的月数根据甲方向乙方实际支付的竞业限制补偿费计算得出。但如因履行本协议发生争议而提起仲裁或诉讼时，则上述竞业限制期限应将仲裁和诉讼的审理期限扣除；即乙方应履行竞业限制义务的期限，在扣除仲裁和诉讼审理的期限后，不应短于上述约定的竞业限制月数。”2017年2月28日劳动合同到期，双方劳动关系终止。2017年3月24日，搜狐新动力公司向马筱楠发出《关于要求履行竞业限制义务和领取竞业限制经济补偿费的告知函》，要求其遵守《不竞争协议》，全面并适当履行竞业限制义务。马筱楠自搜狐新动力公司离职后，于2017年3月中旬与优酷公司开展合作关系，后于2017年4月底离开优酷公司，违反了《不竞争协议》。搜狐新动力公司以要求确认马筱楠违反竞业限制义务并双倍返还竞业限制补偿金、继续履行竞业限制义务、赔偿损失并支付律师费为由向北京市劳动人事争议仲裁委员会申请仲裁，仲裁委员会作出京劳人仲字〔2017〕第339号裁决：一、马筱楠一次性双倍返还搜狐新动力公司2017年3月、4月竞业限制补偿金共计177900元；二、马筱楠继续履行对搜狐新动力公司的竞业限制义务；三、驳回搜狐新动力公司的其他仲裁请求。马筱楠不服，于法定期限内向北京市海淀区人民法院提起诉讼。</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北京市海淀区人民法院于2018年3月15日作出（2017）京0108民初45728号民事判决：一、马筱楠于判决生效之日起七日内向搜狐新动力公司双倍返还2017年3月、4月竞业限制补偿金共计177892元；二、确认马筱楠无需继续履行对搜狐新动力公司的竞业限制义务。搜狐新动力公司不服一审判决，提起上诉。北京市第一中级人民法院于2018年8月22日作出（2018）京01民终5826号民事判决：驳回上诉，维持原判。</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本案争议焦点为《不竞争协议》第3.3款约定的竞业限制期限的法律适用问题。搜狐新动力公司上诉主张该协议第3.3款约定有效，马筱楠的竞业限制期限为本案仲裁和诉讼的实际审理期限加上12个月，以实际发生时间为准且不超过二年，但本院对其该项主张不予采信。</w:t>
      </w:r>
    </w:p>
    <w:p>
      <w:pPr>
        <w:pStyle w:val="3"/>
        <w:keepNext w:val="0"/>
        <w:keepLines w:val="0"/>
        <w:widowControl/>
        <w:suppressLineNumbers w:val="0"/>
        <w:ind w:left="0" w:firstLine="420"/>
        <w:jc w:val="both"/>
      </w:pPr>
      <w:r>
        <w:t>一、竞业限制协议的审查</w:t>
      </w:r>
    </w:p>
    <w:p>
      <w:pPr>
        <w:pStyle w:val="3"/>
        <w:keepNext w:val="0"/>
        <w:keepLines w:val="0"/>
        <w:widowControl/>
        <w:suppressLineNumbers w:val="0"/>
        <w:ind w:left="0" w:firstLine="420"/>
        <w:jc w:val="both"/>
      </w:pPr>
      <w:r>
        <w:t>法律虽然允许用人单位可以与劳动者约定竞业限制义务，但同时对双方约定竞业限制义务的内容作出了强制性规定，即以效力性规范的方式对竞业限制义务所适用的人员范围、竞业领域、限制期限均作出明确限制，且要求竞业限制约定不得违反法律、法规的规定，以期在保护用人单位商业秘密、维护公平竞争市场秩序的同时，亦防止用人单位不当运用竞业限制制度对劳动者的择业自由权造成过度损害。</w:t>
      </w:r>
    </w:p>
    <w:p>
      <w:pPr>
        <w:pStyle w:val="3"/>
        <w:keepNext w:val="0"/>
        <w:keepLines w:val="0"/>
        <w:widowControl/>
        <w:suppressLineNumbers w:val="0"/>
        <w:ind w:left="0" w:firstLine="420"/>
        <w:jc w:val="both"/>
      </w:pPr>
      <w:r>
        <w:t>二、“扣除仲裁和诉讼审理期限”约定的效力</w:t>
      </w:r>
    </w:p>
    <w:p>
      <w:pPr>
        <w:pStyle w:val="3"/>
        <w:keepNext w:val="0"/>
        <w:keepLines w:val="0"/>
        <w:widowControl/>
        <w:suppressLineNumbers w:val="0"/>
        <w:ind w:left="0" w:firstLine="420"/>
        <w:jc w:val="both"/>
      </w:pPr>
      <w:r>
        <w:t>本案中，搜狐新动力公司在《不竞争协议》第3.3款约定马筱楠的竞业限制期限应扣除仲裁和诉讼的审理期限，该约定实际上要求马筱楠履行竞业限制义务的期限为：仲裁和诉讼程序的审理期限+实际支付竞业限制补偿金的月数（最长不超过12个月）。从劳动者择业自由权角度来看，虽然法律对于仲裁及诉讼程序的审理期限均有法定限制，但就具体案件而言该期限并非具体确定的期间，将该期间作为竞业限制期限的约定内容，不符合竞业限制条款应具体明确的立法目的。加之劳动争议案件的特殊性，相当数量的案件需要经过“一裁两审”程序，上述约定使得劳动者一旦与用人单位发生争议，则其竞业限制期限将被延长至不可预期且相当长的一段期间，乃至达到二年。这实质上造成了劳动者的择业自由权在一定期间内处于待定状态。另一方面，从劳动者司法救济权角度来看，对于劳动者一方，如果其因履行《不竞争协议》与搜狐新动力公司发生争议并提起仲裁和诉讼，依照该协议第3.3款约定，仲裁及诉讼审理期间劳动者仍需履行竞业限制义务，即出现其竞业限制期限被延长的结果。如此便使劳动者陷入“寻求司法救济则其竞业限制期限被延长”“不寻求司法救济则其权益受损害”的两难境地，在一定程度上限制了劳动者的司法救济权利；而对于用人单位一方，该协议第3.3款使得搜狐新动力公司无需与劳动者进行协商，即可通过提起仲裁和诉讼的方式单方地、变相地延长劳动者的竞业限制期限，一定程度上免除了其法定责任。综上，法院认为，《不竞争协议》第3.3款中关于竞业限制期限应将仲裁和诉讼的审理期限扣除的约定，即“但如因履行本协议发生争议而提起仲裁或诉讼时……，乙方应履行竞业限制义务的期限，在扣除仲裁和诉讼审理的期限后，不应短于上述约定的竞业限制月数”的部分，属于劳动合同法第二十六条第一款第二项规定的“用人单位免除自己的法定责任、排除劳动者权利”的情形，应属无效。而根据该法第二十七条规定，劳动合同部分无效，不影响其他部分效力的，其他部分仍然有效。</w:t>
      </w:r>
    </w:p>
    <w:p>
      <w:pPr>
        <w:pStyle w:val="3"/>
        <w:keepNext w:val="0"/>
        <w:keepLines w:val="0"/>
        <w:widowControl/>
        <w:suppressLineNumbers w:val="0"/>
        <w:ind w:left="0" w:firstLine="420"/>
        <w:jc w:val="both"/>
      </w:pPr>
      <w:r>
        <w:t>三、本案竞业限制期限的确定</w:t>
      </w:r>
    </w:p>
    <w:p>
      <w:pPr>
        <w:pStyle w:val="3"/>
        <w:keepNext w:val="0"/>
        <w:keepLines w:val="0"/>
        <w:widowControl/>
        <w:suppressLineNumbers w:val="0"/>
        <w:ind w:left="0" w:firstLine="420"/>
        <w:jc w:val="both"/>
      </w:pPr>
      <w:r>
        <w:t>据此，依据《不竞争协议》第3.3款仍有效部分的约定，马筱楠的竞业限制期限应依据搜狐新动力公司向其支付竞业限制补偿金的月数确定且最长不超过12个月。鉴于搜狐新动力公司已向马筱楠支付2017年3月至2018年2月期间共计12个月的竞业限制补偿金，马筱楠的竞业限制期限已经届满，其无需继续履行对搜狐新动力公司的竞业限制义务。</w:t>
      </w:r>
    </w:p>
    <w:p>
      <w:pPr>
        <w:pStyle w:val="3"/>
        <w:keepNext w:val="0"/>
        <w:keepLines w:val="0"/>
        <w:widowControl/>
        <w:suppressLineNumbers w:val="0"/>
        <w:ind w:left="0" w:firstLine="420"/>
        <w:jc w:val="both"/>
      </w:pPr>
      <w:r>
        <w:t>（生效裁判审判人员：赵悦、王丽蕊、何锐）</w:t>
      </w:r>
    </w:p>
    <w:p>
      <w:pPr>
        <w:keepNext w:val="0"/>
        <w:keepLines w:val="0"/>
        <w:widowControl/>
        <w:suppressLineNumbers w:val="0"/>
      </w:pPr>
      <w:r>
        <w:pict>
          <v:rect id="_x0000_i1031"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指导案例185号</w:t>
      </w:r>
    </w:p>
    <w:p>
      <w:pPr>
        <w:pStyle w:val="3"/>
        <w:keepNext w:val="0"/>
        <w:keepLines w:val="0"/>
        <w:widowControl/>
        <w:suppressLineNumbers w:val="0"/>
        <w:jc w:val="center"/>
      </w:pPr>
      <w:r>
        <w:rPr>
          <w:rStyle w:val="6"/>
        </w:rPr>
        <w:t>闫佳琳诉浙江喜来登度假村有限公司平等就业权纠纷案</w:t>
      </w:r>
    </w:p>
    <w:p>
      <w:pPr>
        <w:pStyle w:val="3"/>
        <w:keepNext w:val="0"/>
        <w:keepLines w:val="0"/>
        <w:widowControl/>
        <w:suppressLineNumbers w:val="0"/>
        <w:jc w:val="center"/>
      </w:pPr>
      <w:r>
        <w:t>（最高人民法院审判委员会讨论通过2022年7月4日发布）</w:t>
      </w:r>
    </w:p>
    <w:p>
      <w:pPr>
        <w:pStyle w:val="3"/>
        <w:keepNext w:val="0"/>
        <w:keepLines w:val="0"/>
        <w:widowControl/>
        <w:suppressLineNumbers w:val="0"/>
        <w:ind w:left="0" w:firstLine="420"/>
        <w:jc w:val="both"/>
      </w:pPr>
      <w:r>
        <w:t>关键词 民事/平等就业权/就业歧视/地域歧视</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用人单位在招用人员时，基于地域、性别等与“工作内在要求”无必然联系的因素，对劳动者进行无正当理由的差别对待的，构成就业歧视，劳动者以平等就业权受到侵害，请求用人单位承担相应法律责任的，人民法院应予支持。</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《中华人民共和国就业促进法》第3条、第26条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2019年7月，浙江喜来登度假村有限公司（以下简称喜来登公司）通过智联招聘平台向社会发布了一批公司人员招聘信息，其中包含有“法务专员”“董事长助理”两个岗位。2019年7月3日，闫佳琳通过智联招聘手机App软件针对喜来登公司发布的前述两个岗位分别投递了求职简历。闫佳琳投递的求职简历中，包含有姓名、性别、出生年月、户口所在地、现居住城市等个人基本信息，其中户口所在地填写为“河南南阳”，现居住城市填写为“浙江杭州西湖区”。据杭州市杭州互联网公证处出具的公证书记载，公证人员使用闫佳琳的账户、密码登陆智联招聘App客户端，显示闫佳琳投递的前述“董事长助理”岗位在2019年7月4日14点28分被查看，28分时给出岗位不合适的结论，“不合适原因：河南人”；“法务专员”岗位在同日14点28分被查看，29分时给出岗位不合适的结论，“不合适原因：河南人”。闫佳琳因案涉公证事宜，支出公证费用1000元。闫佳琳向杭州互联网法院提起诉讼，请求判令喜来登公司赔礼道歉、支付精神抚慰金以及承担诉讼相关费用。</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杭州互联网法院于2019年11月26日作出（2019）浙0192民初6405号民事判决：一、被告喜来登公司于本判决生效之日起十日内赔偿原告闫佳琳精神抚慰金及合理维权费用损失共计10000元。二、被告喜来登公司于本判决生效之日起十日内，向原告闫佳琳进行口头道歉并在《法制日报》公开登报赔礼道歉（道歉声明的内容须经本院审核）；逾期不履行，本院将在国家级媒体刊登判决书主要内容，所需费用由被告喜来登公司承担。三、驳回原告闫佳琳其他诉讼请求。宣判后，闫佳琳、喜来登公司均提起上诉。杭州市中级人民法院于2020年5月15日作出（2020）浙01民终736号民事判决：驳回上诉，维持原判。</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平等就业权是劳动者依法享有的一项基本权利，既具有社会权利的属性，亦具有民法上的私权属性，劳动者享有平等就业权是其人格独立和意志自由的表现，侵害平等就业权在民法领域侵害的是一般人格权的核心内容——人格尊严，人格尊严重要的方面就是要求平等对待，就业歧视往往会使人产生一种严重的受侮辱感，对人的精神健康甚至身体健康造成损害。据此，劳动者可以在其平等就业权受到侵害时向人民法院提起民事诉讼，寻求民事侵权救济。</w:t>
      </w:r>
    </w:p>
    <w:p>
      <w:pPr>
        <w:pStyle w:val="3"/>
        <w:keepNext w:val="0"/>
        <w:keepLines w:val="0"/>
        <w:widowControl/>
        <w:suppressLineNumbers w:val="0"/>
        <w:ind w:left="0" w:firstLine="420"/>
        <w:jc w:val="both"/>
      </w:pPr>
      <w:r>
        <w:t>闫佳琳向喜来登公司两次投递求职简历，均被喜来登公司以“河南人”不合适为由予以拒绝，显然在针对闫佳琳的案涉招聘过程中，喜来登公司使用了主体来源的地域空间这一标准对人群进行归类，并根据这一归类标准而给予闫佳琳低于正常情况下应当给予其他人的待遇，即拒绝录用，可以认定喜来登公司因“河南人”这一地域事由要素对闫佳琳进行了差别对待。</w:t>
      </w:r>
    </w:p>
    <w:p>
      <w:pPr>
        <w:pStyle w:val="3"/>
        <w:keepNext w:val="0"/>
        <w:keepLines w:val="0"/>
        <w:widowControl/>
        <w:suppressLineNumbers w:val="0"/>
        <w:ind w:left="0" w:firstLine="420"/>
        <w:jc w:val="both"/>
      </w:pPr>
      <w:r>
        <w:t>《中华人民共和国就业促进法》第三条在明确规定民族、种族、性别、宗教信仰四种法定禁止区分事由时使用“等”字结尾，表明该条款是一个不完全列举的开放性条款，即法律除认为前述四种事由构成不合理差别对待的禁止性事由外，还存在与前述事由性质一致的其他不合理事由，亦为法律所禁止。何种事由属于前述条款中“等”的范畴，一个重要的判断标准是，用人单位是根据劳动者的专业、学历、工作经验、工作技能以及职业资格等与“工作内在要求”密切相关的“自获因素”进行选择，还是基于劳动者的性别、户籍、身份、地域、年龄、外貌、民族、种族、宗教等与“工作内在要求”没有必然联系的“先赋因素”进行选择，后者构成为法律禁止的不合理就业歧视。劳动者的“先赋因素”，是指人们出生伊始所具有的人力难以选择和控制的因素，法律作为一种社会评价和调节机制，不应该基于人力难以选择和控制的因素给劳动者设置不平等条件；反之，应消除这些因素给劳动者带来的现实上的不平等，将与“工作内在要求”没有任何关联性的“先赋因素”作为就业区别对待的标准，根本违背了公平正义的一般原则，不具有正当性。</w:t>
      </w:r>
    </w:p>
    <w:p>
      <w:pPr>
        <w:pStyle w:val="3"/>
        <w:keepNext w:val="0"/>
        <w:keepLines w:val="0"/>
        <w:widowControl/>
        <w:suppressLineNumbers w:val="0"/>
        <w:ind w:left="0" w:firstLine="420"/>
        <w:jc w:val="both"/>
      </w:pPr>
      <w:r>
        <w:t>本案中，喜来登公司以地域事由要素对闫佳琳的求职申请进行区别对待，而地域事由属于闫佳琳乃至任何人都无法自主选择、控制的与生俱来的“先赋因素”，在喜来登公司无法提供客观有效的证据证明，地域要素与闫佳琳申请的工作岗位之间存在必然的内在关联或存在其他的合法目的的情况下，喜来登公司的区分标准不具有合理性，构成法定禁止事由。故喜来登公司在案涉招聘活动中提出与职业没有必然联系的地域事由对闫佳琳进行区别对待，构成对闫佳琳的就业歧视，损害了闫佳琳平等地获得就业机会和就业待遇的权益，主观上具有过错，构成对闫佳琳平等就业权的侵害，依法应承担公开赔礼道歉并赔偿精神抚慰金及合理维权费用的民事责任。</w:t>
      </w:r>
    </w:p>
    <w:p>
      <w:pPr>
        <w:pStyle w:val="3"/>
        <w:keepNext w:val="0"/>
        <w:keepLines w:val="0"/>
        <w:widowControl/>
        <w:suppressLineNumbers w:val="0"/>
        <w:ind w:left="0" w:firstLine="420"/>
        <w:jc w:val="both"/>
      </w:pPr>
      <w:r>
        <w:t>（生效裁判审判人员：石清荣、俞建明、孔文超）</w:t>
      </w:r>
    </w:p>
    <w:p>
      <w:pPr>
        <w:pStyle w:val="3"/>
        <w:keepNext w:val="0"/>
        <w:keepLines w:val="0"/>
        <w:widowControl/>
        <w:suppressLineNumbers w:val="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7D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NTKO</cp:lastModifiedBy>
  <dcterms:modified xsi:type="dcterms:W3CDTF">2023-06-25T02:13:14Z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802A7EB397E04185B30E8A24D37230E3</vt:lpwstr>
  </property>
</Properties>
</file>